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07E3C" w14:textId="77777777" w:rsidR="00825E02" w:rsidRDefault="00825E02" w:rsidP="00825E02">
      <w:r>
        <w:t>ТРЕБОВАНИЯ К УПАКОВКЕ И МАРКИРОВКЕ ГРУЗА</w:t>
      </w:r>
    </w:p>
    <w:p w14:paraId="1167A1FC" w14:textId="77777777" w:rsidR="00825E02" w:rsidRDefault="00825E02" w:rsidP="00825E02">
      <w:r>
        <w:t>1.</w:t>
      </w:r>
      <w:r>
        <w:tab/>
        <w:t>Общие положения.</w:t>
      </w:r>
    </w:p>
    <w:p w14:paraId="4FBE0063" w14:textId="77777777" w:rsidR="00825E02" w:rsidRDefault="00825E02" w:rsidP="00825E02">
      <w:r>
        <w:t>1.1.</w:t>
      </w:r>
      <w:r>
        <w:tab/>
        <w:t>Груз с товарным вложением упаковывается в отдельную неделимую непрозрачную транспортную упаковку, типа картонного короб /сейф пакет, соответствующую характеру Вложения, условиям транспортировки, доставки и продолжительности пути, исключающей возможность повреждения Вложения при его обработке, транспортировке и доставке, доступа к Вложению без нарушения целостности упаковки, порчи другого Груза и причинения какого-либо вреда работникам Х5.</w:t>
      </w:r>
    </w:p>
    <w:p w14:paraId="4721A683" w14:textId="77777777" w:rsidR="00825E02" w:rsidRDefault="00825E02" w:rsidP="00825E02">
      <w:r>
        <w:t>1.2.</w:t>
      </w:r>
      <w:r>
        <w:tab/>
        <w:t xml:space="preserve">Груз, передаваемый Х5, по технологии сборных грузов/LTL маркируется особой наклейкой (ярлыком), содержащей уникальный код конкретного Груза (штрих-код), а также другую согласованную Сторонами информацию, необходимую для доставки Груза. Ярлык наклеивается на самую широкую сторону Груза. Груз </w:t>
      </w:r>
      <w:proofErr w:type="gramStart"/>
      <w:r>
        <w:t>должен  быть</w:t>
      </w:r>
      <w:proofErr w:type="gramEnd"/>
      <w:r>
        <w:t xml:space="preserve"> упакован в непрозрачную упаковку без сторонних ярлыков (например, в сейф-пакет), заклеенную скотчем (не малярным).</w:t>
      </w:r>
    </w:p>
    <w:p w14:paraId="70FDD38B" w14:textId="77777777" w:rsidR="00825E02" w:rsidRDefault="00825E02" w:rsidP="00825E02">
      <w:r>
        <w:t>1.3.</w:t>
      </w:r>
      <w:r>
        <w:tab/>
        <w:t>Размер одного грузового места, принимаемый к доставке Х5 по технологии сборных грузов/LTL, определяется следующими весогабаритными характеристиками:</w:t>
      </w:r>
    </w:p>
    <w:p w14:paraId="54A9612C" w14:textId="77777777" w:rsidR="00825E02" w:rsidRDefault="00825E02" w:rsidP="00825E02">
      <w:r>
        <w:t>•</w:t>
      </w:r>
      <w:r>
        <w:tab/>
        <w:t>минимальный - 10*10*10 см., 1 кг.;</w:t>
      </w:r>
    </w:p>
    <w:p w14:paraId="0101C18F" w14:textId="77777777" w:rsidR="00825E02" w:rsidRDefault="00825E02" w:rsidP="00825E02">
      <w:r>
        <w:t>•</w:t>
      </w:r>
      <w:r>
        <w:tab/>
        <w:t>максимальный размер короба, который передается без поддона – 60*60*60 см., до 30 кг.</w:t>
      </w:r>
    </w:p>
    <w:p w14:paraId="3B6B45FE" w14:textId="77777777" w:rsidR="00825E02" w:rsidRDefault="00825E02" w:rsidP="00825E02">
      <w:r>
        <w:t>•</w:t>
      </w:r>
      <w:r>
        <w:tab/>
        <w:t>максимальный размер типового грузового места на паллете – 120*80*180 см, до 650 кг.</w:t>
      </w:r>
    </w:p>
    <w:p w14:paraId="1D690036" w14:textId="77777777" w:rsidR="00825E02" w:rsidRDefault="00825E02" w:rsidP="00825E02">
      <w:r>
        <w:t>Допускается увеличение ВГХ до 120*120*190 см., весом до 1000 кг. при этом применяется повышающий коэффициент оплаты Х2 к тарифу за доставку при превышении любого из параметров типового грузового места.</w:t>
      </w:r>
    </w:p>
    <w:p w14:paraId="6039DBE0" w14:textId="77777777" w:rsidR="00825E02" w:rsidRDefault="00825E02" w:rsidP="00825E02"/>
    <w:p w14:paraId="26B50C6C" w14:textId="77777777" w:rsidR="00825E02" w:rsidRDefault="00825E02" w:rsidP="00825E02">
      <w:r>
        <w:t>2.</w:t>
      </w:r>
      <w:r>
        <w:tab/>
        <w:t>Общие требования к упаковке Груза.</w:t>
      </w:r>
    </w:p>
    <w:p w14:paraId="0AAA623B" w14:textId="77777777" w:rsidR="00825E02" w:rsidRDefault="00825E02" w:rsidP="00825E02">
      <w:r>
        <w:t>2.1.</w:t>
      </w:r>
      <w:r>
        <w:tab/>
        <w:t>Упаковка должна защищать Груз от повреждений, утраты, несанкционированного вскрытия, а также от порчи другого Груза и причинения какого-либо вреда третьим лицам и их имуществу при обычных мерах обращения (перевозке, перевалке, разгрузочно-погрузочных работ и т.д.).</w:t>
      </w:r>
    </w:p>
    <w:p w14:paraId="4587207D" w14:textId="77777777" w:rsidR="00825E02" w:rsidRDefault="00825E02" w:rsidP="00825E02">
      <w:r>
        <w:t>2.2.</w:t>
      </w:r>
      <w:r>
        <w:tab/>
        <w:t>Упаковка должна соответствовать характеру Вложения и индивидуальным особенностям товара, исключающей возможность повреждения Вложения при его обработке, транспортировке и доставке.</w:t>
      </w:r>
    </w:p>
    <w:p w14:paraId="6BF637F2" w14:textId="77777777" w:rsidR="00825E02" w:rsidRDefault="00825E02" w:rsidP="00825E02">
      <w:r>
        <w:t>2.3.</w:t>
      </w:r>
      <w:r>
        <w:tab/>
        <w:t>Упаковка должна соответствовать Вложению по размерам. Неполные коробки могут сломаться, переполненные – разойтись по швам.</w:t>
      </w:r>
    </w:p>
    <w:p w14:paraId="5FCD2544" w14:textId="77777777" w:rsidR="00825E02" w:rsidRDefault="00825E02" w:rsidP="00825E02">
      <w:r>
        <w:t>2.4.</w:t>
      </w:r>
      <w:r>
        <w:tab/>
        <w:t>КА обеспечивает наличие упаковки, соответствующей настоящим требованиям, и самостоятельно упаковывает груз.</w:t>
      </w:r>
    </w:p>
    <w:p w14:paraId="5C1B8056" w14:textId="77777777" w:rsidR="00825E02" w:rsidRDefault="00825E02" w:rsidP="00825E02">
      <w:r>
        <w:t>2.5.</w:t>
      </w:r>
      <w:r>
        <w:tab/>
        <w:t xml:space="preserve"> Х5 не несет ответственность за повреждение Груза в процессе доставки, если упаковка Груза не соответствовала настоящим требованиям.</w:t>
      </w:r>
    </w:p>
    <w:p w14:paraId="26174CE5" w14:textId="77777777" w:rsidR="00825E02" w:rsidRDefault="00825E02" w:rsidP="00825E02">
      <w:r>
        <w:t>2.6.</w:t>
      </w:r>
      <w:r>
        <w:tab/>
        <w:t xml:space="preserve">Если единым неделимым грузом является палет, то паллет должен быть обмотан стрейч-пленкой не менее чем в три слоя, без возможности доступа к вложению. </w:t>
      </w:r>
    </w:p>
    <w:p w14:paraId="66EDA503" w14:textId="77777777" w:rsidR="00825E02" w:rsidRDefault="00825E02" w:rsidP="00825E02">
      <w:r>
        <w:lastRenderedPageBreak/>
        <w:t>2.7.</w:t>
      </w:r>
      <w:r>
        <w:tab/>
        <w:t xml:space="preserve">При этом более тяжелые коробки и ящики укладывают нижнем слоем, ближе к основанию. Центры тяжести груза и транспортировочной конструкции совмещают с целью обеспечения устойчивости паллеты. </w:t>
      </w:r>
    </w:p>
    <w:p w14:paraId="45E04A4B" w14:textId="77777777" w:rsidR="00825E02" w:rsidRDefault="00825E02" w:rsidP="00825E02">
      <w:r>
        <w:t>2.8.</w:t>
      </w:r>
      <w:r>
        <w:tab/>
        <w:t>Товары на поддоне должны быть размещены равномерно по принципу тяжелые к основанию поддона, легкие к верху поддона.</w:t>
      </w:r>
    </w:p>
    <w:p w14:paraId="488EEFCB" w14:textId="77777777" w:rsidR="00825E02" w:rsidRDefault="00825E02" w:rsidP="00825E02">
      <w:r>
        <w:t>2.9.</w:t>
      </w:r>
      <w:r>
        <w:tab/>
        <w:t xml:space="preserve">Товары располагают на паллете таким образом, чтобы они не выступали за границы основания. </w:t>
      </w:r>
    </w:p>
    <w:p w14:paraId="2E9222B4" w14:textId="77777777" w:rsidR="00825E02" w:rsidRDefault="00825E02" w:rsidP="00825E02">
      <w:r>
        <w:t>2.10.</w:t>
      </w:r>
      <w:r>
        <w:tab/>
        <w:t>При доставке по технологии сборных грузов/LTL:</w:t>
      </w:r>
    </w:p>
    <w:p w14:paraId="374A12B5" w14:textId="77777777" w:rsidR="00825E02" w:rsidRDefault="00825E02" w:rsidP="00825E02">
      <w:r>
        <w:t>•</w:t>
      </w:r>
      <w:r>
        <w:tab/>
        <w:t xml:space="preserve">Важно! Если отгрузка на паллетах, то каждый паллет должен быть промаркирован информационным листом </w:t>
      </w:r>
      <w:proofErr w:type="gramStart"/>
      <w:r>
        <w:t>формата  А</w:t>
      </w:r>
      <w:proofErr w:type="gramEnd"/>
      <w:r>
        <w:t xml:space="preserve">4 с тексом: «СБОРНЫЙ ГРУЗ РАСКОНСОЛИДАЦИЯ ЗАПРЕЩЕНА» распечатать 4 экземпляра и наклеить на каждой стороне сформированного паллета.  </w:t>
      </w:r>
    </w:p>
    <w:p w14:paraId="2FBC6FE3" w14:textId="77777777" w:rsidR="00825E02" w:rsidRDefault="00825E02" w:rsidP="00825E02">
      <w:r>
        <w:t>•</w:t>
      </w:r>
      <w:r>
        <w:tab/>
        <w:t xml:space="preserve">Если единым неделимым грузовым местом является короб, то упаковка короба должна быть прочной: короб </w:t>
      </w:r>
      <w:proofErr w:type="gramStart"/>
      <w:r>
        <w:t>не  должен</w:t>
      </w:r>
      <w:proofErr w:type="gramEnd"/>
      <w:r>
        <w:t xml:space="preserve"> быть деформированным и поддаваться разрушению при воздействии нагрузок (при перемещении с места на место короб не должен терять форму, на коробе должны отсутствовать признаки разрушения: надрывы, заломы, трещины и т.д.). Короб должен быть плотно закрыт и перетянут.</w:t>
      </w:r>
    </w:p>
    <w:p w14:paraId="6B1D31E7" w14:textId="77777777" w:rsidR="00825E02" w:rsidRDefault="00825E02" w:rsidP="00825E02">
      <w:r>
        <w:t>•</w:t>
      </w:r>
      <w:r>
        <w:tab/>
        <w:t xml:space="preserve">Если единым неделимым грузовым местом является мешок, то мешок должен быть цельным, без повреждений и упакован без возможности доступа к вложению.  </w:t>
      </w:r>
    </w:p>
    <w:p w14:paraId="5A104DF9" w14:textId="77777777" w:rsidR="00825E02" w:rsidRDefault="00825E02" w:rsidP="00825E02">
      <w:r>
        <w:t>•</w:t>
      </w:r>
      <w:r>
        <w:tab/>
        <w:t>Каждое неотделимое грузовое место должно содержать отдельный номер по заявке из Личного кабинета или по электронной почте.</w:t>
      </w:r>
    </w:p>
    <w:p w14:paraId="3E8C2864" w14:textId="77777777" w:rsidR="00825E02" w:rsidRDefault="00825E02" w:rsidP="00825E02"/>
    <w:p w14:paraId="21F6637D" w14:textId="77777777" w:rsidR="00825E02" w:rsidRDefault="00825E02" w:rsidP="00825E02">
      <w:r>
        <w:t>3.Требования к внутреннему наполнению упаковки. Расположение и защита Вложения.</w:t>
      </w:r>
    </w:p>
    <w:p w14:paraId="0453801D" w14:textId="77777777" w:rsidR="00825E02" w:rsidRDefault="00825E02" w:rsidP="00825E02">
      <w:r>
        <w:t>3.1.</w:t>
      </w:r>
      <w:r>
        <w:tab/>
        <w:t>Все Вложения должны быть надежно зафиксированы, перемещения внутри упаковки (в т.ч. внутри мягкой упаковки) необходимо исключить.</w:t>
      </w:r>
    </w:p>
    <w:p w14:paraId="126699E0" w14:textId="77777777" w:rsidR="00825E02" w:rsidRDefault="00825E02" w:rsidP="00825E02">
      <w:r>
        <w:t>3.2.</w:t>
      </w:r>
      <w:r>
        <w:tab/>
        <w:t>Товары внутри одной транспортной упаковки должны быть плотно уложены (не содержать пустот).</w:t>
      </w:r>
    </w:p>
    <w:p w14:paraId="0529E8D7" w14:textId="77777777" w:rsidR="00825E02" w:rsidRDefault="00825E02" w:rsidP="00825E02">
      <w:r>
        <w:t>Для фиксации Вложений, заполнения пустот и пространства между внешней упаковкой и Вложением могут быть использовать упаковочные материалы (пузырчатая пленка, пенопласт, крафт бумага, картонные разделители, упаковочный наполнитель).</w:t>
      </w:r>
    </w:p>
    <w:p w14:paraId="33D63801" w14:textId="77777777" w:rsidR="00825E02" w:rsidRDefault="00825E02" w:rsidP="00825E02"/>
    <w:p w14:paraId="3C2F452C" w14:textId="77777777" w:rsidR="00825E02" w:rsidRDefault="00825E02" w:rsidP="00825E02">
      <w:r>
        <w:t>4.</w:t>
      </w:r>
      <w:r>
        <w:tab/>
        <w:t>Требования к внешней части упаковки.</w:t>
      </w:r>
    </w:p>
    <w:p w14:paraId="7C7D7568" w14:textId="77777777" w:rsidR="00825E02" w:rsidRDefault="00825E02" w:rsidP="00825E02">
      <w:r>
        <w:t>4.1.</w:t>
      </w:r>
      <w:r>
        <w:tab/>
        <w:t>Транспортная упаковка Груза должна быть чистой и сухой, без внешних повреждений и доступа к содержимому (должна исключать возможность хищений, потери или повреждения Вложения), обезличенной (не содержать информации о наименовании Вложений).</w:t>
      </w:r>
    </w:p>
    <w:p w14:paraId="740E2178" w14:textId="77777777" w:rsidR="00825E02" w:rsidRDefault="00825E02" w:rsidP="00825E02">
      <w:r>
        <w:t xml:space="preserve"> </w:t>
      </w:r>
    </w:p>
    <w:p w14:paraId="5D270130" w14:textId="77777777" w:rsidR="00825E02" w:rsidRDefault="00825E02" w:rsidP="00825E02">
      <w:r>
        <w:t>4.2.</w:t>
      </w:r>
      <w:r>
        <w:tab/>
        <w:t>Упаковка должна быть прочной:</w:t>
      </w:r>
    </w:p>
    <w:p w14:paraId="3C656D5F" w14:textId="77777777" w:rsidR="00825E02" w:rsidRDefault="00825E02" w:rsidP="00825E02">
      <w:r>
        <w:t>4.2.1.</w:t>
      </w:r>
      <w:r>
        <w:tab/>
        <w:t>коробка, конверт не расходятся по швам;</w:t>
      </w:r>
    </w:p>
    <w:p w14:paraId="1A21B4AC" w14:textId="77777777" w:rsidR="00825E02" w:rsidRDefault="00825E02" w:rsidP="00825E02">
      <w:r>
        <w:lastRenderedPageBreak/>
        <w:t>4.2.2.</w:t>
      </w:r>
      <w:r>
        <w:tab/>
        <w:t>упаковка не деформируется и не разрушается при воздействии нагрузок (при перемещении с места на место пакет не растягивается, коробка – не теряет форму, отсутствуют признаки разрушения: надрывы, заломы, трещины и т.д.).</w:t>
      </w:r>
    </w:p>
    <w:p w14:paraId="1A1CF830" w14:textId="77777777" w:rsidR="00825E02" w:rsidRDefault="00825E02" w:rsidP="00825E02">
      <w:r>
        <w:t>4.3.</w:t>
      </w:r>
      <w:r>
        <w:tab/>
        <w:t>Упаковка должна быть плотно закрыта. Коробку необходимо перетянуть скотчем.</w:t>
      </w:r>
    </w:p>
    <w:p w14:paraId="646A0AC6" w14:textId="77777777" w:rsidR="00825E02" w:rsidRDefault="00825E02" w:rsidP="00825E02"/>
    <w:p w14:paraId="532C36C1" w14:textId="77777777" w:rsidR="00825E02" w:rsidRDefault="00825E02" w:rsidP="00825E02">
      <w:r>
        <w:t>5.</w:t>
      </w:r>
      <w:r>
        <w:tab/>
        <w:t>Требования к маркировке Груза при условии доставки по технологии сборных грузов/LTL.</w:t>
      </w:r>
    </w:p>
    <w:p w14:paraId="623D685F" w14:textId="77777777" w:rsidR="00825E02" w:rsidRDefault="00825E02" w:rsidP="00825E02">
      <w:r>
        <w:t>5.1.</w:t>
      </w:r>
      <w:r>
        <w:tab/>
        <w:t>Изображение на маркировке должно быть четко пропечатано, не смазано, не иметь пропусков при печати.</w:t>
      </w:r>
    </w:p>
    <w:p w14:paraId="68D9F1AE" w14:textId="77777777" w:rsidR="00825E02" w:rsidRDefault="00825E02" w:rsidP="00825E02">
      <w:r>
        <w:t>5.2.</w:t>
      </w:r>
      <w:r>
        <w:tab/>
        <w:t>Не допускается вкладывание ярлыка с маркировкой внутрь Груза, внутрь прозрачного конверта при упаковке Груза в пакет. На пакет ярлык приклеивается аналогично нанесению на короб.</w:t>
      </w:r>
    </w:p>
    <w:p w14:paraId="0C199301" w14:textId="77777777" w:rsidR="00825E02" w:rsidRDefault="00825E02" w:rsidP="00825E02">
      <w:r>
        <w:t>5.3.</w:t>
      </w:r>
      <w:r>
        <w:tab/>
        <w:t>Груз, передаваемый Х5, маркируется особой наклейкой (ярлыком), содержащей уникальный код (штрих-код), а также другую согласованную Сторонами информацию, необходимую для обработки и доставки Груза. Ярлык должен соответствовать требованиям настоящего Приложения. Ярлыки с маркировкой необходимо наклеивать на самую широкую, ровную поверхность. Не должно быть заломов и перегибов штрих-кода. Штрих-код должен быть читаем при сканировании.</w:t>
      </w:r>
    </w:p>
    <w:p w14:paraId="4C294B54" w14:textId="77777777" w:rsidR="00825E02" w:rsidRDefault="00825E02" w:rsidP="00825E02">
      <w:r>
        <w:t>При нанесении ярлыка на Груз неправильной геометрической формы, ярлык необходимо разместить на стороне, обратной от основания (устойчивой стороны). Например, если на</w:t>
      </w:r>
    </w:p>
    <w:p w14:paraId="673BB7AB" w14:textId="77777777" w:rsidR="00825E02" w:rsidRDefault="00825E02" w:rsidP="00825E02">
      <w:proofErr w:type="gramStart"/>
      <w:r>
        <w:t>Грузе  есть</w:t>
      </w:r>
      <w:proofErr w:type="gramEnd"/>
      <w:r>
        <w:t xml:space="preserve"> выпуклая и плоская поверхности, то ярлык необходимо нанести на его выпуклую сторону.</w:t>
      </w:r>
    </w:p>
    <w:p w14:paraId="7902195F" w14:textId="77777777" w:rsidR="00825E02" w:rsidRDefault="00825E02" w:rsidP="00825E02"/>
    <w:p w14:paraId="6094542F" w14:textId="77777777" w:rsidR="00825E02" w:rsidRDefault="00825E02" w:rsidP="00825E02">
      <w:r>
        <w:t>6.</w:t>
      </w:r>
      <w:r>
        <w:tab/>
        <w:t>Требования к ярлыку при условии доставки по технологии сборных грузов/LTL.</w:t>
      </w:r>
    </w:p>
    <w:p w14:paraId="356E86E3" w14:textId="77777777" w:rsidR="00825E02" w:rsidRDefault="00825E02" w:rsidP="00825E02">
      <w:r>
        <w:t>Ярлык должен располагаться на видимом месте отправления, содержать в себе информацию в соответствии с приведённым образцом, включая количество мест Многоместного отправления в формате (1/2 – первая из двух и т.д.).</w:t>
      </w:r>
    </w:p>
    <w:p w14:paraId="6C3976F2" w14:textId="77777777" w:rsidR="00825E02" w:rsidRDefault="00825E02" w:rsidP="00825E02"/>
    <w:p w14:paraId="739522DD" w14:textId="77777777" w:rsidR="00825E02" w:rsidRDefault="00825E02" w:rsidP="00825E02">
      <w:r>
        <w:t>Параметры штрих-кода на наклейке КА:</w:t>
      </w:r>
    </w:p>
    <w:p w14:paraId="3B67695A" w14:textId="77777777" w:rsidR="00825E02" w:rsidRDefault="00825E02" w:rsidP="00825E02">
      <w:r>
        <w:t>•</w:t>
      </w:r>
      <w:r>
        <w:tab/>
        <w:t>Тип штрих-кода.</w:t>
      </w:r>
      <w:r>
        <w:tab/>
        <w:t>Code 128</w:t>
      </w:r>
    </w:p>
    <w:p w14:paraId="09417F49" w14:textId="77777777" w:rsidR="00825E02" w:rsidRDefault="00825E02" w:rsidP="00825E02">
      <w:r>
        <w:t>•</w:t>
      </w:r>
      <w:r>
        <w:tab/>
        <w:t>Высота штрих-кода:</w:t>
      </w:r>
      <w:r>
        <w:tab/>
        <w:t>14- 27мм</w:t>
      </w:r>
    </w:p>
    <w:p w14:paraId="30BCC1FA" w14:textId="77777777" w:rsidR="00825E02" w:rsidRDefault="00825E02" w:rsidP="00825E02">
      <w:r>
        <w:t>•</w:t>
      </w:r>
      <w:r>
        <w:tab/>
        <w:t>Модуль ширины:</w:t>
      </w:r>
      <w:r>
        <w:tab/>
        <w:t>0,4-0,66 мм</w:t>
      </w:r>
    </w:p>
    <w:p w14:paraId="546A5EF9" w14:textId="77777777" w:rsidR="00825E02" w:rsidRDefault="00825E02" w:rsidP="00825E02">
      <w:r>
        <w:t>•</w:t>
      </w:r>
      <w:r>
        <w:tab/>
        <w:t>Контрольная сумма:</w:t>
      </w:r>
      <w:r>
        <w:tab/>
      </w:r>
      <w:proofErr w:type="spellStart"/>
      <w:r>
        <w:t>Modulo</w:t>
      </w:r>
      <w:proofErr w:type="spellEnd"/>
      <w:r>
        <w:t xml:space="preserve"> 10</w:t>
      </w:r>
    </w:p>
    <w:p w14:paraId="0FCA576B" w14:textId="77777777" w:rsidR="00825E02" w:rsidRDefault="00825E02" w:rsidP="00825E02">
      <w:r>
        <w:t>•</w:t>
      </w:r>
      <w:r>
        <w:tab/>
        <w:t>Чистая зона</w:t>
      </w:r>
      <w:r>
        <w:tab/>
        <w:t>10x модулей ширины</w:t>
      </w:r>
    </w:p>
    <w:p w14:paraId="608858FE" w14:textId="77777777" w:rsidR="00825E02" w:rsidRDefault="00825E02" w:rsidP="00825E02">
      <w:r>
        <w:t>•</w:t>
      </w:r>
      <w:r>
        <w:tab/>
        <w:t>Коэффициент увеличения:</w:t>
      </w:r>
      <w:r>
        <w:tab/>
        <w:t>100%</w:t>
      </w:r>
    </w:p>
    <w:p w14:paraId="69CB0028" w14:textId="77777777" w:rsidR="00825E02" w:rsidRDefault="00825E02" w:rsidP="00825E02">
      <w:r>
        <w:t>•</w:t>
      </w:r>
      <w:r>
        <w:tab/>
        <w:t>Количество символов:</w:t>
      </w:r>
      <w:r>
        <w:tab/>
        <w:t>от 9 до 35</w:t>
      </w:r>
    </w:p>
    <w:p w14:paraId="2BD1F059" w14:textId="77777777" w:rsidR="00825E02" w:rsidRDefault="00825E02" w:rsidP="00825E02">
      <w:r>
        <w:t>•</w:t>
      </w:r>
      <w:r>
        <w:tab/>
        <w:t>Качество ШК по ANSI не менее B</w:t>
      </w:r>
    </w:p>
    <w:p w14:paraId="2FFE5CCD" w14:textId="77777777" w:rsidR="00825E02" w:rsidRDefault="00825E02" w:rsidP="00825E02"/>
    <w:p w14:paraId="4C3AEF7A" w14:textId="77777777" w:rsidR="00825E02" w:rsidRDefault="00825E02" w:rsidP="00825E02">
      <w:r>
        <w:lastRenderedPageBreak/>
        <w:t>Требованию к Data Matrix.</w:t>
      </w:r>
    </w:p>
    <w:p w14:paraId="0C01EE58" w14:textId="77777777" w:rsidR="00825E02" w:rsidRDefault="00825E02" w:rsidP="00825E02">
      <w:r>
        <w:t>1.</w:t>
      </w:r>
      <w:r>
        <w:tab/>
        <w:t>Темный код на светлом фоне</w:t>
      </w:r>
    </w:p>
    <w:p w14:paraId="41216356" w14:textId="77777777" w:rsidR="00825E02" w:rsidRDefault="00825E02" w:rsidP="00825E02">
      <w:r>
        <w:t>2.</w:t>
      </w:r>
      <w:r>
        <w:tab/>
        <w:t>Размер не менее 2 см и не более 5 см</w:t>
      </w:r>
    </w:p>
    <w:p w14:paraId="38ECAB04" w14:textId="77777777" w:rsidR="00825E02" w:rsidRDefault="00825E02" w:rsidP="00825E02">
      <w:r>
        <w:t>3.</w:t>
      </w:r>
      <w:r>
        <w:tab/>
        <w:t>Класс качества кодов по ИСО/МЭК 15415 не ниже - В</w:t>
      </w:r>
    </w:p>
    <w:p w14:paraId="6A698AF2" w14:textId="77777777" w:rsidR="00825E02" w:rsidRDefault="00825E02" w:rsidP="00825E02">
      <w:r>
        <w:t>4.</w:t>
      </w:r>
      <w:r>
        <w:tab/>
        <w:t>Качество печати по ANSI не менее В</w:t>
      </w:r>
    </w:p>
    <w:p w14:paraId="6E046597" w14:textId="77777777" w:rsidR="00825E02" w:rsidRDefault="00825E02" w:rsidP="00825E02">
      <w:r>
        <w:t>5.</w:t>
      </w:r>
      <w:r>
        <w:tab/>
        <w:t>Квадратные пропорции</w:t>
      </w:r>
    </w:p>
    <w:p w14:paraId="2D8D2752" w14:textId="39BA3F7A" w:rsidR="00482C0A" w:rsidRDefault="00825E02" w:rsidP="00825E02">
      <w:r>
        <w:t>6.</w:t>
      </w:r>
      <w:r>
        <w:tab/>
        <w:t>Матовая печать</w:t>
      </w:r>
    </w:p>
    <w:sectPr w:rsidR="0048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F6D"/>
    <w:rsid w:val="002A3F6D"/>
    <w:rsid w:val="00482C0A"/>
    <w:rsid w:val="0082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47F1A"/>
  <w15:chartTrackingRefBased/>
  <w15:docId w15:val="{AA90F336-F263-4C45-9910-17483FEC0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1046</Words>
  <Characters>5966</Characters>
  <Application>Microsoft Office Word</Application>
  <DocSecurity>0</DocSecurity>
  <Lines>49</Lines>
  <Paragraphs>13</Paragraphs>
  <ScaleCrop>false</ScaleCrop>
  <Company>X5 Group</Company>
  <LinksUpToDate>false</LinksUpToDate>
  <CharactersWithSpaces>6999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Kuzharov, Aleksandr</dc:creator>
  <cp:keywords/>
  <dc:description/>
  <cp:lastModifiedBy>Kuzharov, Aleksandr</cp:lastModifiedBy>
  <cp:revision>2</cp:revision>
  <dcterms:created xsi:type="dcterms:W3CDTF">2025-10-06T13:01:00Z</dcterms:created>
  <dcterms:modified xsi:type="dcterms:W3CDTF">2025-10-06T13:02:00Z</dcterms:modified>
</cp:coreProperties>
</file>